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6BFD5" w14:textId="248689AE" w:rsidR="00754489" w:rsidRPr="00C80D10" w:rsidRDefault="00C80D10">
      <w:pPr>
        <w:rPr>
          <w:rFonts w:ascii="Times New Roman" w:hAnsi="Times New Roman" w:cs="Times New Roman"/>
          <w:b/>
          <w:bCs/>
        </w:rPr>
      </w:pPr>
      <w:r w:rsidRPr="00C80D10">
        <w:rPr>
          <w:rFonts w:ascii="Times New Roman" w:hAnsi="Times New Roman" w:cs="Times New Roman"/>
          <w:b/>
          <w:bCs/>
        </w:rPr>
        <w:t>The Local Plan is not justified for Shabbington</w:t>
      </w:r>
    </w:p>
    <w:p w14:paraId="17D943C6" w14:textId="77777777" w:rsidR="00C80D10" w:rsidRPr="00C80D10" w:rsidRDefault="00C80D10">
      <w:pPr>
        <w:rPr>
          <w:rFonts w:ascii="Times New Roman" w:hAnsi="Times New Roman" w:cs="Times New Roman"/>
        </w:rPr>
      </w:pPr>
    </w:p>
    <w:p w14:paraId="7B665465" w14:textId="680F162F" w:rsidR="009B22AC" w:rsidRDefault="009B22AC">
      <w:pPr>
        <w:rPr>
          <w:rFonts w:ascii="Times New Roman" w:hAnsi="Times New Roman" w:cs="Times New Roman"/>
        </w:rPr>
      </w:pPr>
      <w:r>
        <w:rPr>
          <w:rFonts w:ascii="Times New Roman" w:hAnsi="Times New Roman" w:cs="Times New Roman"/>
        </w:rPr>
        <w:t>I</w:t>
      </w:r>
      <w:r w:rsidR="00C80D10" w:rsidRPr="00C80D10">
        <w:rPr>
          <w:rFonts w:ascii="Times New Roman" w:hAnsi="Times New Roman" w:cs="Times New Roman"/>
        </w:rPr>
        <w:t xml:space="preserve"> question whether the Council has the right strategy for small site development. The Local Settlement Review rightly exempted communities that are too small to deliver sustainable development but the 500 population </w:t>
      </w:r>
      <w:r>
        <w:rPr>
          <w:rFonts w:ascii="Times New Roman" w:hAnsi="Times New Roman" w:cs="Times New Roman"/>
        </w:rPr>
        <w:t xml:space="preserve">cut off </w:t>
      </w:r>
      <w:r w:rsidR="00C80D10" w:rsidRPr="00C80D10">
        <w:rPr>
          <w:rFonts w:ascii="Times New Roman" w:hAnsi="Times New Roman" w:cs="Times New Roman"/>
        </w:rPr>
        <w:t>criteria has created ano</w:t>
      </w:r>
      <w:r w:rsidR="00C80D10">
        <w:rPr>
          <w:rFonts w:ascii="Times New Roman" w:hAnsi="Times New Roman" w:cs="Times New Roman"/>
        </w:rPr>
        <w:t>mal</w:t>
      </w:r>
      <w:r w:rsidR="00C80D10" w:rsidRPr="00C80D10">
        <w:rPr>
          <w:rFonts w:ascii="Times New Roman" w:hAnsi="Times New Roman" w:cs="Times New Roman"/>
        </w:rPr>
        <w:t xml:space="preserve">ies. </w:t>
      </w:r>
      <w:r>
        <w:rPr>
          <w:rFonts w:ascii="Times New Roman" w:hAnsi="Times New Roman" w:cs="Times New Roman"/>
        </w:rPr>
        <w:t>Moreover, it gives no weight to sustainability. A settlement has to have less than one key service and less than one non-key service to be exempted. The Council and Government  have repeatedly claimed to put sustainability at the heart of their development strategy. Yet the design of the Tier</w:t>
      </w:r>
      <w:r w:rsidR="007D6397">
        <w:rPr>
          <w:rFonts w:ascii="Times New Roman" w:hAnsi="Times New Roman" w:cs="Times New Roman"/>
        </w:rPr>
        <w:t xml:space="preserve"> 5 </w:t>
      </w:r>
      <w:r>
        <w:rPr>
          <w:rFonts w:ascii="Times New Roman" w:hAnsi="Times New Roman" w:cs="Times New Roman"/>
        </w:rPr>
        <w:t>approach</w:t>
      </w:r>
      <w:r w:rsidR="007D6397">
        <w:rPr>
          <w:rFonts w:ascii="Times New Roman" w:hAnsi="Times New Roman" w:cs="Times New Roman"/>
        </w:rPr>
        <w:t xml:space="preserve"> is inconsistent.</w:t>
      </w:r>
    </w:p>
    <w:p w14:paraId="0D1E7F12" w14:textId="77777777" w:rsidR="007D6397" w:rsidRDefault="007D6397" w:rsidP="007D6397">
      <w:pPr>
        <w:rPr>
          <w:rFonts w:ascii="Times New Roman" w:hAnsi="Times New Roman" w:cs="Times New Roman"/>
        </w:rPr>
      </w:pPr>
    </w:p>
    <w:p w14:paraId="65FD86D7" w14:textId="03CD7882" w:rsidR="007D6397" w:rsidRDefault="007D6397" w:rsidP="007D6397">
      <w:pPr>
        <w:rPr>
          <w:rFonts w:ascii="Times New Roman" w:hAnsi="Times New Roman" w:cs="Times New Roman"/>
        </w:rPr>
      </w:pPr>
      <w:r w:rsidRPr="007D6397">
        <w:rPr>
          <w:rFonts w:ascii="Times New Roman" w:hAnsi="Times New Roman" w:cs="Times New Roman"/>
        </w:rPr>
        <w:t xml:space="preserve">The exclusion at 500 residents </w:t>
      </w:r>
      <w:r>
        <w:rPr>
          <w:rFonts w:ascii="Times New Roman" w:hAnsi="Times New Roman" w:cs="Times New Roman"/>
        </w:rPr>
        <w:t>is</w:t>
      </w:r>
      <w:r w:rsidRPr="007D6397">
        <w:rPr>
          <w:rFonts w:ascii="Times New Roman" w:hAnsi="Times New Roman" w:cs="Times New Roman"/>
        </w:rPr>
        <w:t xml:space="preserve"> a population rule, not a settlement-by-settlement facilities judgement</w:t>
      </w:r>
      <w:r>
        <w:rPr>
          <w:rFonts w:ascii="Times New Roman" w:hAnsi="Times New Roman" w:cs="Times New Roman"/>
        </w:rPr>
        <w:t xml:space="preserve"> focused on sustainability. </w:t>
      </w:r>
      <w:r w:rsidRPr="007D6397">
        <w:rPr>
          <w:rFonts w:ascii="Times New Roman" w:hAnsi="Times New Roman" w:cs="Times New Roman"/>
        </w:rPr>
        <w:t xml:space="preserve"> </w:t>
      </w:r>
      <w:r>
        <w:rPr>
          <w:rFonts w:ascii="Times New Roman" w:hAnsi="Times New Roman" w:cs="Times New Roman"/>
        </w:rPr>
        <w:t>V</w:t>
      </w:r>
      <w:r w:rsidRPr="007D6397">
        <w:rPr>
          <w:rFonts w:ascii="Times New Roman" w:hAnsi="Times New Roman" w:cs="Times New Roman"/>
        </w:rPr>
        <w:t>illages at Shabbington's service level (3/7) are, on the Council's own evidence</w:t>
      </w:r>
      <w:r>
        <w:rPr>
          <w:rFonts w:ascii="Times New Roman" w:hAnsi="Times New Roman" w:cs="Times New Roman"/>
        </w:rPr>
        <w:t xml:space="preserve">, </w:t>
      </w:r>
      <w:r w:rsidRPr="007D6397">
        <w:rPr>
          <w:rFonts w:ascii="Times New Roman" w:hAnsi="Times New Roman" w:cs="Times New Roman"/>
        </w:rPr>
        <w:t>deemed incapable of sustaining growth</w:t>
      </w:r>
      <w:r>
        <w:rPr>
          <w:rFonts w:ascii="Times New Roman" w:hAnsi="Times New Roman" w:cs="Times New Roman"/>
        </w:rPr>
        <w:t>.</w:t>
      </w:r>
    </w:p>
    <w:p w14:paraId="699B7D30" w14:textId="77777777" w:rsidR="007D6397" w:rsidRDefault="007D6397">
      <w:pPr>
        <w:rPr>
          <w:rFonts w:ascii="Times New Roman" w:hAnsi="Times New Roman" w:cs="Times New Roman"/>
        </w:rPr>
      </w:pPr>
    </w:p>
    <w:p w14:paraId="3A570D64" w14:textId="77777777" w:rsidR="009B22AC" w:rsidRDefault="009B22AC">
      <w:pPr>
        <w:rPr>
          <w:rFonts w:ascii="Times New Roman" w:hAnsi="Times New Roman" w:cs="Times New Roman"/>
        </w:rPr>
      </w:pPr>
    </w:p>
    <w:p w14:paraId="2D37BA05" w14:textId="41F921B8" w:rsidR="00C80D10" w:rsidRDefault="00C80D10">
      <w:pPr>
        <w:rPr>
          <w:rFonts w:ascii="Times New Roman" w:hAnsi="Times New Roman" w:cs="Times New Roman"/>
        </w:rPr>
      </w:pPr>
      <w:r w:rsidRPr="00C80D10">
        <w:rPr>
          <w:rFonts w:ascii="Times New Roman" w:hAnsi="Times New Roman" w:cs="Times New Roman"/>
        </w:rPr>
        <w:t xml:space="preserve">A more practical and equitable approach would be to exempt small communities </w:t>
      </w:r>
      <w:r>
        <w:rPr>
          <w:rFonts w:ascii="Times New Roman" w:hAnsi="Times New Roman" w:cs="Times New Roman"/>
        </w:rPr>
        <w:t xml:space="preserve">of over 500 </w:t>
      </w:r>
      <w:r w:rsidRPr="00C80D10">
        <w:rPr>
          <w:rFonts w:ascii="Times New Roman" w:hAnsi="Times New Roman" w:cs="Times New Roman"/>
        </w:rPr>
        <w:t>with 3 or fewer key services</w:t>
      </w:r>
      <w:r>
        <w:rPr>
          <w:rFonts w:ascii="Times New Roman" w:hAnsi="Times New Roman" w:cs="Times New Roman"/>
        </w:rPr>
        <w:t xml:space="preserve">. </w:t>
      </w:r>
      <w:r w:rsidR="009B22AC">
        <w:rPr>
          <w:rFonts w:ascii="Times New Roman" w:hAnsi="Times New Roman" w:cs="Times New Roman"/>
        </w:rPr>
        <w:t xml:space="preserve">With a population of </w:t>
      </w:r>
      <w:r>
        <w:rPr>
          <w:rFonts w:ascii="Times New Roman" w:hAnsi="Times New Roman" w:cs="Times New Roman"/>
        </w:rPr>
        <w:t>529</w:t>
      </w:r>
      <w:r w:rsidR="009B22AC">
        <w:rPr>
          <w:rFonts w:ascii="Times New Roman" w:hAnsi="Times New Roman" w:cs="Times New Roman"/>
        </w:rPr>
        <w:t xml:space="preserve"> </w:t>
      </w:r>
      <w:r>
        <w:rPr>
          <w:rFonts w:ascii="Times New Roman" w:hAnsi="Times New Roman" w:cs="Times New Roman"/>
        </w:rPr>
        <w:t xml:space="preserve">and with only 3 out of 7 </w:t>
      </w:r>
      <w:r w:rsidR="009B22AC">
        <w:rPr>
          <w:rFonts w:ascii="Times New Roman" w:hAnsi="Times New Roman" w:cs="Times New Roman"/>
        </w:rPr>
        <w:t xml:space="preserve">key </w:t>
      </w:r>
      <w:r>
        <w:rPr>
          <w:rFonts w:ascii="Times New Roman" w:hAnsi="Times New Roman" w:cs="Times New Roman"/>
        </w:rPr>
        <w:t xml:space="preserve">services, Shabbington should be exempt from the Local Plan. </w:t>
      </w:r>
    </w:p>
    <w:p w14:paraId="62763269" w14:textId="77777777" w:rsidR="00C80D10" w:rsidRDefault="00C80D10">
      <w:pPr>
        <w:rPr>
          <w:rFonts w:ascii="Times New Roman" w:hAnsi="Times New Roman" w:cs="Times New Roman"/>
        </w:rPr>
      </w:pPr>
    </w:p>
    <w:p w14:paraId="5D24DBF5" w14:textId="018C55B5" w:rsidR="007D6397" w:rsidRDefault="00C80D10">
      <w:pPr>
        <w:rPr>
          <w:rFonts w:ascii="Times New Roman" w:hAnsi="Times New Roman" w:cs="Times New Roman"/>
        </w:rPr>
      </w:pPr>
      <w:r>
        <w:rPr>
          <w:rFonts w:ascii="Times New Roman" w:hAnsi="Times New Roman" w:cs="Times New Roman"/>
        </w:rPr>
        <w:t>The Plan must ‘take into account reasonable alternatives</w:t>
      </w:r>
      <w:r w:rsidR="000F139A">
        <w:rPr>
          <w:rFonts w:ascii="Times New Roman" w:hAnsi="Times New Roman" w:cs="Times New Roman"/>
        </w:rPr>
        <w:t>’</w:t>
      </w:r>
      <w:r>
        <w:rPr>
          <w:rFonts w:ascii="Times New Roman" w:hAnsi="Times New Roman" w:cs="Times New Roman"/>
        </w:rPr>
        <w:t xml:space="preserve"> </w:t>
      </w:r>
      <w:r w:rsidR="009B22AC">
        <w:rPr>
          <w:rFonts w:ascii="Times New Roman" w:hAnsi="Times New Roman" w:cs="Times New Roman"/>
        </w:rPr>
        <w:t xml:space="preserve">There are many settlements with </w:t>
      </w:r>
      <w:r>
        <w:rPr>
          <w:rFonts w:ascii="Times New Roman" w:hAnsi="Times New Roman" w:cs="Times New Roman"/>
        </w:rPr>
        <w:t>populations just under 500 but with more services and better transport links</w:t>
      </w:r>
      <w:r w:rsidR="009B22AC">
        <w:rPr>
          <w:rFonts w:ascii="Times New Roman" w:hAnsi="Times New Roman" w:cs="Times New Roman"/>
        </w:rPr>
        <w:t>.</w:t>
      </w:r>
    </w:p>
    <w:p w14:paraId="16E513D9" w14:textId="77777777" w:rsidR="007D6397" w:rsidRDefault="007D6397">
      <w:pPr>
        <w:rPr>
          <w:rFonts w:ascii="Times New Roman" w:hAnsi="Times New Roman" w:cs="Times New Roman"/>
        </w:rPr>
      </w:pPr>
    </w:p>
    <w:p w14:paraId="5CF2E04E" w14:textId="77777777" w:rsidR="007D6397" w:rsidRPr="007D6397" w:rsidRDefault="007D6397" w:rsidP="007D6397">
      <w:pPr>
        <w:rPr>
          <w:rFonts w:ascii="Times New Roman" w:hAnsi="Times New Roman" w:cs="Times New Roman"/>
        </w:rPr>
      </w:pPr>
      <w:r w:rsidRPr="007D6397">
        <w:rPr>
          <w:rFonts w:ascii="Times New Roman" w:hAnsi="Times New Roman" w:cs="Times New Roman"/>
        </w:rPr>
        <w:t>Seven excluded settlements score at or above Shabbington (529 residents, 3/7 key</w:t>
      </w:r>
    </w:p>
    <w:p w14:paraId="0476F066" w14:textId="21B6C06B" w:rsidR="007D6397" w:rsidRDefault="007D6397" w:rsidP="007D6397">
      <w:pPr>
        <w:rPr>
          <w:rFonts w:ascii="Times New Roman" w:hAnsi="Times New Roman" w:cs="Times New Roman"/>
        </w:rPr>
      </w:pPr>
      <w:r w:rsidRPr="007D6397">
        <w:rPr>
          <w:rFonts w:ascii="Times New Roman" w:hAnsi="Times New Roman" w:cs="Times New Roman"/>
        </w:rPr>
        <w:t>services) on the Council's own metric: Swanbourne (6/7), Cholesbury-cum-St Leonards and Great &amp; Little</w:t>
      </w:r>
      <w:r>
        <w:rPr>
          <w:rFonts w:ascii="Times New Roman" w:hAnsi="Times New Roman" w:cs="Times New Roman"/>
        </w:rPr>
        <w:t xml:space="preserve"> </w:t>
      </w:r>
      <w:r w:rsidRPr="007D6397">
        <w:rPr>
          <w:rFonts w:ascii="Times New Roman" w:hAnsi="Times New Roman" w:cs="Times New Roman"/>
        </w:rPr>
        <w:t>Hampden (5/7), and Cryers Hill, Dagnall, Dinton, Little Missenden and Westcott (4/7).</w:t>
      </w:r>
    </w:p>
    <w:p w14:paraId="2DF0C77F" w14:textId="77777777" w:rsidR="007D6397" w:rsidRPr="007D6397" w:rsidRDefault="007D6397" w:rsidP="007D6397">
      <w:pPr>
        <w:rPr>
          <w:rFonts w:ascii="Times New Roman" w:hAnsi="Times New Roman" w:cs="Times New Roman"/>
        </w:rPr>
      </w:pPr>
    </w:p>
    <w:p w14:paraId="149A7F01" w14:textId="7D4CD9B3" w:rsidR="00C80D10" w:rsidRDefault="007D6397" w:rsidP="007D6397">
      <w:pPr>
        <w:rPr>
          <w:rFonts w:ascii="Times New Roman" w:hAnsi="Times New Roman" w:cs="Times New Roman"/>
        </w:rPr>
      </w:pPr>
      <w:r w:rsidRPr="007D6397">
        <w:rPr>
          <w:rFonts w:ascii="Times New Roman" w:hAnsi="Times New Roman" w:cs="Times New Roman"/>
        </w:rPr>
        <w:t>At least 22 excluded settlements have a currently trading pub; at least 8–9 have an open primary school; 5 have</w:t>
      </w:r>
      <w:r>
        <w:rPr>
          <w:rFonts w:ascii="Times New Roman" w:hAnsi="Times New Roman" w:cs="Times New Roman"/>
        </w:rPr>
        <w:t xml:space="preserve"> </w:t>
      </w:r>
      <w:r w:rsidRPr="007D6397">
        <w:rPr>
          <w:rFonts w:ascii="Times New Roman" w:hAnsi="Times New Roman" w:cs="Times New Roman"/>
        </w:rPr>
        <w:t>verified pre-school provision; at least 15 have a village hall; and 6 have a shop.</w:t>
      </w:r>
      <w:r w:rsidR="009B22AC">
        <w:rPr>
          <w:rFonts w:ascii="Times New Roman" w:hAnsi="Times New Roman" w:cs="Times New Roman"/>
        </w:rPr>
        <w:t xml:space="preserve"> Because these smaller settlements are exempted, I conclude that the</w:t>
      </w:r>
      <w:r w:rsidR="00C80D10">
        <w:rPr>
          <w:rFonts w:ascii="Times New Roman" w:hAnsi="Times New Roman" w:cs="Times New Roman"/>
        </w:rPr>
        <w:t xml:space="preserve"> Plan </w:t>
      </w:r>
      <w:r w:rsidR="003C2011">
        <w:rPr>
          <w:rFonts w:ascii="Times New Roman" w:hAnsi="Times New Roman" w:cs="Times New Roman"/>
        </w:rPr>
        <w:t xml:space="preserve">has not </w:t>
      </w:r>
      <w:r w:rsidR="00C80D10">
        <w:rPr>
          <w:rFonts w:ascii="Times New Roman" w:hAnsi="Times New Roman" w:cs="Times New Roman"/>
        </w:rPr>
        <w:t xml:space="preserve">considered </w:t>
      </w:r>
      <w:r w:rsidR="003C2011">
        <w:rPr>
          <w:rFonts w:ascii="Times New Roman" w:hAnsi="Times New Roman" w:cs="Times New Roman"/>
        </w:rPr>
        <w:t>reasonable alternatives</w:t>
      </w:r>
      <w:r w:rsidR="009B22AC">
        <w:rPr>
          <w:rFonts w:ascii="Times New Roman" w:hAnsi="Times New Roman" w:cs="Times New Roman"/>
        </w:rPr>
        <w:t>.</w:t>
      </w:r>
    </w:p>
    <w:p w14:paraId="47F3FADC" w14:textId="77777777" w:rsidR="00C80D10" w:rsidRDefault="00C80D10">
      <w:pPr>
        <w:rPr>
          <w:rFonts w:ascii="Times New Roman" w:hAnsi="Times New Roman" w:cs="Times New Roman"/>
        </w:rPr>
      </w:pPr>
    </w:p>
    <w:p w14:paraId="3D373567" w14:textId="1BAA3152" w:rsidR="003C2011" w:rsidRPr="002E102A" w:rsidRDefault="00C80D10" w:rsidP="003C2011">
      <w:pPr>
        <w:rPr>
          <w:rFonts w:ascii="Times New Roman" w:hAnsi="Times New Roman" w:cs="Times New Roman"/>
        </w:rPr>
      </w:pPr>
      <w:r>
        <w:rPr>
          <w:rFonts w:ascii="Times New Roman" w:hAnsi="Times New Roman" w:cs="Times New Roman"/>
        </w:rPr>
        <w:t xml:space="preserve">The Plan </w:t>
      </w:r>
      <w:r w:rsidR="003C2011">
        <w:rPr>
          <w:rFonts w:ascii="Times New Roman" w:hAnsi="Times New Roman" w:cs="Times New Roman"/>
        </w:rPr>
        <w:t xml:space="preserve">has </w:t>
      </w:r>
      <w:r>
        <w:rPr>
          <w:rFonts w:ascii="Times New Roman" w:hAnsi="Times New Roman" w:cs="Times New Roman"/>
        </w:rPr>
        <w:t>allocate</w:t>
      </w:r>
      <w:r w:rsidR="003C2011">
        <w:rPr>
          <w:rFonts w:ascii="Times New Roman" w:hAnsi="Times New Roman" w:cs="Times New Roman"/>
        </w:rPr>
        <w:t>d</w:t>
      </w:r>
      <w:r>
        <w:rPr>
          <w:rFonts w:ascii="Times New Roman" w:hAnsi="Times New Roman" w:cs="Times New Roman"/>
        </w:rPr>
        <w:t xml:space="preserve"> 50 houses in four sites in Shabbington. This </w:t>
      </w:r>
      <w:r w:rsidR="003C2011">
        <w:rPr>
          <w:rFonts w:ascii="Times New Roman" w:hAnsi="Times New Roman" w:cs="Times New Roman"/>
        </w:rPr>
        <w:t>represents</w:t>
      </w:r>
      <w:r>
        <w:rPr>
          <w:rFonts w:ascii="Times New Roman" w:hAnsi="Times New Roman" w:cs="Times New Roman"/>
        </w:rPr>
        <w:t xml:space="preserve"> a</w:t>
      </w:r>
      <w:r w:rsidR="003C2011">
        <w:rPr>
          <w:rFonts w:ascii="Times New Roman" w:hAnsi="Times New Roman" w:cs="Times New Roman"/>
        </w:rPr>
        <w:t xml:space="preserve"> population of</w:t>
      </w:r>
      <w:r>
        <w:rPr>
          <w:rFonts w:ascii="Times New Roman" w:hAnsi="Times New Roman" w:cs="Times New Roman"/>
        </w:rPr>
        <w:t xml:space="preserve"> 2</w:t>
      </w:r>
      <w:r w:rsidR="00C576AA">
        <w:rPr>
          <w:rFonts w:ascii="Times New Roman" w:hAnsi="Times New Roman" w:cs="Times New Roman"/>
        </w:rPr>
        <w:t>4</w:t>
      </w:r>
      <w:r w:rsidR="003C2011">
        <w:rPr>
          <w:rFonts w:ascii="Times New Roman" w:hAnsi="Times New Roman" w:cs="Times New Roman"/>
        </w:rPr>
        <w:t xml:space="preserve">% in a rural community that has no capacity to sustainably support this. </w:t>
      </w:r>
      <w:r w:rsidR="003C2011" w:rsidRPr="002E102A">
        <w:rPr>
          <w:rFonts w:ascii="Times New Roman" w:hAnsi="Times New Roman" w:cs="Times New Roman"/>
        </w:rPr>
        <w:t xml:space="preserve">NPPF policy (para 35b) requires the plan </w:t>
      </w:r>
      <w:r w:rsidR="000F139A">
        <w:rPr>
          <w:rFonts w:ascii="Times New Roman" w:hAnsi="Times New Roman" w:cs="Times New Roman"/>
        </w:rPr>
        <w:t>to ‘be</w:t>
      </w:r>
      <w:r w:rsidR="003C2011" w:rsidRPr="002E102A">
        <w:rPr>
          <w:rFonts w:ascii="Times New Roman" w:hAnsi="Times New Roman" w:cs="Times New Roman"/>
        </w:rPr>
        <w:t xml:space="preserve"> based on proportionate evidence’ </w:t>
      </w:r>
    </w:p>
    <w:p w14:paraId="463426FF" w14:textId="77777777" w:rsidR="009B22AC" w:rsidRDefault="009B22AC" w:rsidP="003C2011">
      <w:pPr>
        <w:rPr>
          <w:rFonts w:ascii="Times New Roman" w:hAnsi="Times New Roman" w:cs="Times New Roman"/>
        </w:rPr>
      </w:pPr>
    </w:p>
    <w:p w14:paraId="045F3B25" w14:textId="6B32D859" w:rsidR="003C2011" w:rsidRPr="002E102A" w:rsidRDefault="009B22AC" w:rsidP="003C2011">
      <w:pPr>
        <w:rPr>
          <w:rFonts w:ascii="Times New Roman" w:hAnsi="Times New Roman" w:cs="Times New Roman"/>
        </w:rPr>
      </w:pPr>
      <w:r>
        <w:rPr>
          <w:rFonts w:ascii="Times New Roman" w:hAnsi="Times New Roman" w:cs="Times New Roman"/>
        </w:rPr>
        <w:t>I</w:t>
      </w:r>
      <w:r w:rsidR="000F139A">
        <w:rPr>
          <w:rFonts w:ascii="Times New Roman" w:hAnsi="Times New Roman" w:cs="Times New Roman"/>
        </w:rPr>
        <w:t xml:space="preserve"> can find no evidence of how this number</w:t>
      </w:r>
      <w:r>
        <w:rPr>
          <w:rFonts w:ascii="Times New Roman" w:hAnsi="Times New Roman" w:cs="Times New Roman"/>
        </w:rPr>
        <w:t xml:space="preserve"> of 50 houses for Shabbington </w:t>
      </w:r>
      <w:r w:rsidR="000F139A">
        <w:rPr>
          <w:rFonts w:ascii="Times New Roman" w:hAnsi="Times New Roman" w:cs="Times New Roman"/>
        </w:rPr>
        <w:t xml:space="preserve">was arrived at. </w:t>
      </w:r>
      <w:r>
        <w:rPr>
          <w:rFonts w:ascii="Times New Roman" w:hAnsi="Times New Roman" w:cs="Times New Roman"/>
        </w:rPr>
        <w:t>I know the</w:t>
      </w:r>
      <w:r w:rsidR="000F139A">
        <w:rPr>
          <w:rFonts w:ascii="Times New Roman" w:hAnsi="Times New Roman" w:cs="Times New Roman"/>
        </w:rPr>
        <w:t xml:space="preserve"> four sites </w:t>
      </w:r>
      <w:r>
        <w:rPr>
          <w:rFonts w:ascii="Times New Roman" w:hAnsi="Times New Roman" w:cs="Times New Roman"/>
        </w:rPr>
        <w:t xml:space="preserve">were offered to the Council by landowners who responded to the </w:t>
      </w:r>
      <w:r w:rsidR="007D6397">
        <w:rPr>
          <w:rFonts w:ascii="Times New Roman" w:hAnsi="Times New Roman" w:cs="Times New Roman"/>
        </w:rPr>
        <w:t>Council’s</w:t>
      </w:r>
      <w:r>
        <w:rPr>
          <w:rFonts w:ascii="Times New Roman" w:hAnsi="Times New Roman" w:cs="Times New Roman"/>
        </w:rPr>
        <w:t xml:space="preserve"> earlier call for sites. To my knowledge there </w:t>
      </w:r>
      <w:r w:rsidR="003C2011" w:rsidRPr="002E102A">
        <w:rPr>
          <w:rFonts w:ascii="Times New Roman" w:hAnsi="Times New Roman" w:cs="Times New Roman"/>
        </w:rPr>
        <w:t>has been no specific council involvement</w:t>
      </w:r>
      <w:r w:rsidR="003C2011">
        <w:rPr>
          <w:rFonts w:ascii="Times New Roman" w:hAnsi="Times New Roman" w:cs="Times New Roman"/>
        </w:rPr>
        <w:t xml:space="preserve"> </w:t>
      </w:r>
      <w:r w:rsidR="003C2011" w:rsidRPr="00094E33">
        <w:rPr>
          <w:rFonts w:ascii="Times New Roman" w:hAnsi="Times New Roman" w:cs="Times New Roman"/>
        </w:rPr>
        <w:t xml:space="preserve">or assessment. </w:t>
      </w:r>
      <w:r w:rsidR="000F139A">
        <w:rPr>
          <w:rFonts w:ascii="Times New Roman" w:hAnsi="Times New Roman" w:cs="Times New Roman"/>
        </w:rPr>
        <w:t xml:space="preserve">In Regulation 18, over 50 villagers and the Parish Council submitted practical evidence why these four sites were unsuitable for development. </w:t>
      </w:r>
      <w:r w:rsidR="00F73D08">
        <w:rPr>
          <w:rFonts w:ascii="Times New Roman" w:hAnsi="Times New Roman" w:cs="Times New Roman"/>
        </w:rPr>
        <w:t>For example</w:t>
      </w:r>
      <w:r>
        <w:rPr>
          <w:rFonts w:ascii="Times New Roman" w:hAnsi="Times New Roman" w:cs="Times New Roman"/>
        </w:rPr>
        <w:t>, three out of four sites have</w:t>
      </w:r>
      <w:r w:rsidR="00F73D08">
        <w:rPr>
          <w:rFonts w:ascii="Times New Roman" w:hAnsi="Times New Roman" w:cs="Times New Roman"/>
        </w:rPr>
        <w:t xml:space="preserve"> serious access issues. </w:t>
      </w:r>
      <w:r>
        <w:rPr>
          <w:rFonts w:ascii="Times New Roman" w:hAnsi="Times New Roman" w:cs="Times New Roman"/>
        </w:rPr>
        <w:t>Yet none of this feedback has been acknowledged.</w:t>
      </w:r>
      <w:r w:rsidR="00F73D08">
        <w:rPr>
          <w:rFonts w:ascii="Times New Roman" w:hAnsi="Times New Roman" w:cs="Times New Roman"/>
        </w:rPr>
        <w:t xml:space="preserve"> </w:t>
      </w:r>
      <w:r w:rsidR="003C2011" w:rsidRPr="002E102A">
        <w:rPr>
          <w:rFonts w:ascii="Times New Roman" w:hAnsi="Times New Roman" w:cs="Times New Roman"/>
        </w:rPr>
        <w:t xml:space="preserve">In the absence of a site specific justification of why these sites have been selected, </w:t>
      </w:r>
      <w:r>
        <w:rPr>
          <w:rFonts w:ascii="Times New Roman" w:hAnsi="Times New Roman" w:cs="Times New Roman"/>
        </w:rPr>
        <w:t xml:space="preserve">I </w:t>
      </w:r>
      <w:r w:rsidR="003C2011" w:rsidRPr="002E102A">
        <w:rPr>
          <w:rFonts w:ascii="Times New Roman" w:hAnsi="Times New Roman" w:cs="Times New Roman"/>
        </w:rPr>
        <w:t>conclude that, in</w:t>
      </w:r>
      <w:r>
        <w:rPr>
          <w:rFonts w:ascii="Times New Roman" w:hAnsi="Times New Roman" w:cs="Times New Roman"/>
        </w:rPr>
        <w:t xml:space="preserve"> the case of Shabbington, the plan is not justified</w:t>
      </w:r>
      <w:r w:rsidR="000F139A">
        <w:rPr>
          <w:rFonts w:ascii="Times New Roman" w:hAnsi="Times New Roman" w:cs="Times New Roman"/>
        </w:rPr>
        <w:t xml:space="preserve">. </w:t>
      </w:r>
    </w:p>
    <w:p w14:paraId="6E912381" w14:textId="546CA9A5" w:rsidR="00C80D10" w:rsidRDefault="00C80D10">
      <w:pPr>
        <w:rPr>
          <w:rFonts w:ascii="Times New Roman" w:hAnsi="Times New Roman" w:cs="Times New Roman"/>
        </w:rPr>
      </w:pPr>
    </w:p>
    <w:p w14:paraId="59F53099" w14:textId="77777777" w:rsidR="003C2011" w:rsidRDefault="003C2011">
      <w:pPr>
        <w:rPr>
          <w:rFonts w:ascii="Times New Roman" w:hAnsi="Times New Roman" w:cs="Times New Roman"/>
        </w:rPr>
      </w:pPr>
    </w:p>
    <w:p w14:paraId="78EFA003" w14:textId="0EFA6EB9" w:rsidR="003C2011" w:rsidRDefault="003C2011">
      <w:pPr>
        <w:rPr>
          <w:rFonts w:ascii="Times New Roman" w:hAnsi="Times New Roman" w:cs="Times New Roman"/>
        </w:rPr>
      </w:pPr>
      <w:r>
        <w:rPr>
          <w:rFonts w:ascii="Times New Roman" w:hAnsi="Times New Roman" w:cs="Times New Roman"/>
        </w:rPr>
        <w:t xml:space="preserve">In the settlement Review of May 25, the report stated that Shabbington has 3 out of 7 key services. A pub, village hall and a recreation field and </w:t>
      </w:r>
      <w:r w:rsidR="009B22AC">
        <w:rPr>
          <w:rFonts w:ascii="Times New Roman" w:hAnsi="Times New Roman" w:cs="Times New Roman"/>
        </w:rPr>
        <w:t>1</w:t>
      </w:r>
      <w:r>
        <w:rPr>
          <w:rFonts w:ascii="Times New Roman" w:hAnsi="Times New Roman" w:cs="Times New Roman"/>
        </w:rPr>
        <w:t xml:space="preserve"> out of 6 non- key services, a church.</w:t>
      </w:r>
    </w:p>
    <w:p w14:paraId="1AD1A42A" w14:textId="77777777" w:rsidR="003C2011" w:rsidRDefault="003C2011">
      <w:pPr>
        <w:rPr>
          <w:rFonts w:ascii="Times New Roman" w:hAnsi="Times New Roman" w:cs="Times New Roman"/>
        </w:rPr>
      </w:pPr>
    </w:p>
    <w:p w14:paraId="2F57F289" w14:textId="1C6AD66A" w:rsidR="003C2011" w:rsidRDefault="003C2011">
      <w:pPr>
        <w:rPr>
          <w:rFonts w:ascii="Times New Roman" w:hAnsi="Times New Roman" w:cs="Times New Roman"/>
        </w:rPr>
      </w:pPr>
      <w:r>
        <w:rPr>
          <w:rFonts w:ascii="Times New Roman" w:hAnsi="Times New Roman" w:cs="Times New Roman"/>
        </w:rPr>
        <w:lastRenderedPageBreak/>
        <w:t xml:space="preserve">What the report does </w:t>
      </w:r>
      <w:r w:rsidRPr="000F139A">
        <w:rPr>
          <w:rFonts w:ascii="Times New Roman" w:hAnsi="Times New Roman" w:cs="Times New Roman"/>
          <w:b/>
          <w:bCs/>
        </w:rPr>
        <w:t>not</w:t>
      </w:r>
      <w:r>
        <w:rPr>
          <w:rFonts w:ascii="Times New Roman" w:hAnsi="Times New Roman" w:cs="Times New Roman"/>
        </w:rPr>
        <w:t xml:space="preserve"> say, but is significant, is that the pub is up for sale, the village hall is very small with no parking, the recreation field is flooded for most of the Winter and is unusable and the church has no incumbent vicar. This is critical data as regards potential development. </w:t>
      </w:r>
    </w:p>
    <w:p w14:paraId="0E0063C9" w14:textId="77777777" w:rsidR="003C2011" w:rsidRDefault="003C2011">
      <w:pPr>
        <w:rPr>
          <w:rFonts w:ascii="Times New Roman" w:hAnsi="Times New Roman" w:cs="Times New Roman"/>
        </w:rPr>
      </w:pPr>
    </w:p>
    <w:p w14:paraId="7509359A" w14:textId="18A2CC10" w:rsidR="003C2011" w:rsidRDefault="003C2011">
      <w:pPr>
        <w:rPr>
          <w:rFonts w:ascii="Times New Roman" w:hAnsi="Times New Roman" w:cs="Times New Roman"/>
        </w:rPr>
      </w:pPr>
      <w:r>
        <w:rPr>
          <w:rFonts w:ascii="Times New Roman" w:hAnsi="Times New Roman" w:cs="Times New Roman"/>
        </w:rPr>
        <w:t xml:space="preserve">The report also goes on to say that the distance to the nearest </w:t>
      </w:r>
      <w:r w:rsidR="000F139A">
        <w:rPr>
          <w:rFonts w:ascii="Times New Roman" w:hAnsi="Times New Roman" w:cs="Times New Roman"/>
        </w:rPr>
        <w:t>Tier 1 or 2 settlement</w:t>
      </w:r>
      <w:r>
        <w:rPr>
          <w:rFonts w:ascii="Times New Roman" w:hAnsi="Times New Roman" w:cs="Times New Roman"/>
        </w:rPr>
        <w:t xml:space="preserve"> is 3.9 miles</w:t>
      </w:r>
      <w:r w:rsidR="000F139A">
        <w:rPr>
          <w:rFonts w:ascii="Times New Roman" w:hAnsi="Times New Roman" w:cs="Times New Roman"/>
        </w:rPr>
        <w:t xml:space="preserve"> - </w:t>
      </w:r>
      <w:r>
        <w:rPr>
          <w:rFonts w:ascii="Times New Roman" w:hAnsi="Times New Roman" w:cs="Times New Roman"/>
        </w:rPr>
        <w:t>Aylesbury. Shabbington is 1</w:t>
      </w:r>
      <w:r w:rsidR="000F139A">
        <w:rPr>
          <w:rFonts w:ascii="Times New Roman" w:hAnsi="Times New Roman" w:cs="Times New Roman"/>
        </w:rPr>
        <w:t>2</w:t>
      </w:r>
      <w:r>
        <w:rPr>
          <w:rFonts w:ascii="Times New Roman" w:hAnsi="Times New Roman" w:cs="Times New Roman"/>
        </w:rPr>
        <w:t xml:space="preserve"> miles from Aylesbury. It is </w:t>
      </w:r>
      <w:r w:rsidR="000F139A">
        <w:rPr>
          <w:rFonts w:ascii="Times New Roman" w:hAnsi="Times New Roman" w:cs="Times New Roman"/>
        </w:rPr>
        <w:t>however</w:t>
      </w:r>
      <w:r>
        <w:rPr>
          <w:rFonts w:ascii="Times New Roman" w:hAnsi="Times New Roman" w:cs="Times New Roman"/>
        </w:rPr>
        <w:t xml:space="preserve"> 3.9 miles from Thame in </w:t>
      </w:r>
      <w:r w:rsidR="000F139A">
        <w:rPr>
          <w:rFonts w:ascii="Times New Roman" w:hAnsi="Times New Roman" w:cs="Times New Roman"/>
        </w:rPr>
        <w:t>Oxfordshire</w:t>
      </w:r>
      <w:r>
        <w:rPr>
          <w:rFonts w:ascii="Times New Roman" w:hAnsi="Times New Roman" w:cs="Times New Roman"/>
        </w:rPr>
        <w:t>.</w:t>
      </w:r>
      <w:r w:rsidR="00591D27">
        <w:rPr>
          <w:rFonts w:ascii="Times New Roman" w:hAnsi="Times New Roman" w:cs="Times New Roman"/>
        </w:rPr>
        <w:t xml:space="preserve"> It is a matter of great concern that such a basic error has been allowed to go through without correction.</w:t>
      </w:r>
    </w:p>
    <w:p w14:paraId="32EE04C6" w14:textId="77777777" w:rsidR="003C2011" w:rsidRDefault="003C2011">
      <w:pPr>
        <w:rPr>
          <w:rFonts w:ascii="Times New Roman" w:hAnsi="Times New Roman" w:cs="Times New Roman"/>
        </w:rPr>
      </w:pPr>
    </w:p>
    <w:p w14:paraId="411F67CA" w14:textId="6F41C558" w:rsidR="003C2011" w:rsidRDefault="00591D27">
      <w:pPr>
        <w:rPr>
          <w:rFonts w:ascii="Times New Roman" w:hAnsi="Times New Roman" w:cs="Times New Roman"/>
        </w:rPr>
      </w:pPr>
      <w:r>
        <w:rPr>
          <w:rFonts w:ascii="Times New Roman" w:hAnsi="Times New Roman" w:cs="Times New Roman"/>
        </w:rPr>
        <w:t>I</w:t>
      </w:r>
      <w:r w:rsidR="003C2011">
        <w:rPr>
          <w:rFonts w:ascii="Times New Roman" w:hAnsi="Times New Roman" w:cs="Times New Roman"/>
        </w:rPr>
        <w:t xml:space="preserve"> conclude that </w:t>
      </w:r>
      <w:r w:rsidR="000F139A">
        <w:rPr>
          <w:rFonts w:ascii="Times New Roman" w:hAnsi="Times New Roman" w:cs="Times New Roman"/>
        </w:rPr>
        <w:t xml:space="preserve">such </w:t>
      </w:r>
      <w:r w:rsidR="003C2011">
        <w:rPr>
          <w:rFonts w:ascii="Times New Roman" w:hAnsi="Times New Roman" w:cs="Times New Roman"/>
        </w:rPr>
        <w:t>errors</w:t>
      </w:r>
      <w:r w:rsidR="000F139A">
        <w:rPr>
          <w:rFonts w:ascii="Times New Roman" w:hAnsi="Times New Roman" w:cs="Times New Roman"/>
        </w:rPr>
        <w:t xml:space="preserve">, coupled with a </w:t>
      </w:r>
      <w:r w:rsidR="003C2011">
        <w:rPr>
          <w:rFonts w:ascii="Times New Roman" w:hAnsi="Times New Roman" w:cs="Times New Roman"/>
        </w:rPr>
        <w:t>l</w:t>
      </w:r>
      <w:r w:rsidR="000F139A">
        <w:rPr>
          <w:rFonts w:ascii="Times New Roman" w:hAnsi="Times New Roman" w:cs="Times New Roman"/>
        </w:rPr>
        <w:t>a</w:t>
      </w:r>
      <w:r w:rsidR="003C2011">
        <w:rPr>
          <w:rFonts w:ascii="Times New Roman" w:hAnsi="Times New Roman" w:cs="Times New Roman"/>
        </w:rPr>
        <w:t xml:space="preserve">ck of detail </w:t>
      </w:r>
      <w:r w:rsidR="000F139A">
        <w:rPr>
          <w:rFonts w:ascii="Times New Roman" w:hAnsi="Times New Roman" w:cs="Times New Roman"/>
        </w:rPr>
        <w:t xml:space="preserve">and evidence, suggest the Plan for Shabbington was put together in a rush, without the high level of evidence and due diligence that we, as a community expect and deserve. </w:t>
      </w:r>
    </w:p>
    <w:p w14:paraId="3C71340E" w14:textId="77777777" w:rsidR="00C80D10" w:rsidRDefault="00C80D10">
      <w:pPr>
        <w:rPr>
          <w:rFonts w:ascii="Times New Roman" w:hAnsi="Times New Roman" w:cs="Times New Roman"/>
        </w:rPr>
      </w:pPr>
    </w:p>
    <w:p w14:paraId="790733D7" w14:textId="77777777" w:rsidR="00C80D10" w:rsidRDefault="00C80D10">
      <w:pPr>
        <w:rPr>
          <w:rFonts w:ascii="Times New Roman" w:hAnsi="Times New Roman" w:cs="Times New Roman"/>
        </w:rPr>
      </w:pPr>
    </w:p>
    <w:p w14:paraId="1301E405" w14:textId="77777777" w:rsidR="00C80D10" w:rsidRPr="00C80D10" w:rsidRDefault="00C80D10">
      <w:pPr>
        <w:rPr>
          <w:rFonts w:ascii="Times New Roman" w:hAnsi="Times New Roman" w:cs="Times New Roman"/>
        </w:rPr>
      </w:pPr>
    </w:p>
    <w:sectPr w:rsidR="00C80D10" w:rsidRPr="00C80D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D10"/>
    <w:rsid w:val="00024E8F"/>
    <w:rsid w:val="000F139A"/>
    <w:rsid w:val="001B0D3A"/>
    <w:rsid w:val="003C2011"/>
    <w:rsid w:val="00591D27"/>
    <w:rsid w:val="00754489"/>
    <w:rsid w:val="007D6397"/>
    <w:rsid w:val="007E225B"/>
    <w:rsid w:val="008056EF"/>
    <w:rsid w:val="00943854"/>
    <w:rsid w:val="009B22AC"/>
    <w:rsid w:val="00B47522"/>
    <w:rsid w:val="00BA42B3"/>
    <w:rsid w:val="00C50D01"/>
    <w:rsid w:val="00C576AA"/>
    <w:rsid w:val="00C80D10"/>
    <w:rsid w:val="00CC7237"/>
    <w:rsid w:val="00CF3349"/>
    <w:rsid w:val="00E8394B"/>
    <w:rsid w:val="00F271D8"/>
    <w:rsid w:val="00F73D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B6F7FD0"/>
  <w15:chartTrackingRefBased/>
  <w15:docId w15:val="{B49C0E08-2011-B847-A161-3AD57EFAF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0D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0D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0D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0D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0D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0D1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0D1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0D1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0D1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0D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0D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0D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0D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0D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0D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0D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0D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0D10"/>
    <w:rPr>
      <w:rFonts w:eastAsiaTheme="majorEastAsia" w:cstheme="majorBidi"/>
      <w:color w:val="272727" w:themeColor="text1" w:themeTint="D8"/>
    </w:rPr>
  </w:style>
  <w:style w:type="paragraph" w:styleId="Title">
    <w:name w:val="Title"/>
    <w:basedOn w:val="Normal"/>
    <w:next w:val="Normal"/>
    <w:link w:val="TitleChar"/>
    <w:uiPriority w:val="10"/>
    <w:qFormat/>
    <w:rsid w:val="00C80D1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0D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0D1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0D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0D1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80D10"/>
    <w:rPr>
      <w:i/>
      <w:iCs/>
      <w:color w:val="404040" w:themeColor="text1" w:themeTint="BF"/>
    </w:rPr>
  </w:style>
  <w:style w:type="paragraph" w:styleId="ListParagraph">
    <w:name w:val="List Paragraph"/>
    <w:basedOn w:val="Normal"/>
    <w:uiPriority w:val="34"/>
    <w:qFormat/>
    <w:rsid w:val="00C80D10"/>
    <w:pPr>
      <w:ind w:left="720"/>
      <w:contextualSpacing/>
    </w:pPr>
  </w:style>
  <w:style w:type="character" w:styleId="IntenseEmphasis">
    <w:name w:val="Intense Emphasis"/>
    <w:basedOn w:val="DefaultParagraphFont"/>
    <w:uiPriority w:val="21"/>
    <w:qFormat/>
    <w:rsid w:val="00C80D10"/>
    <w:rPr>
      <w:i/>
      <w:iCs/>
      <w:color w:val="0F4761" w:themeColor="accent1" w:themeShade="BF"/>
    </w:rPr>
  </w:style>
  <w:style w:type="paragraph" w:styleId="IntenseQuote">
    <w:name w:val="Intense Quote"/>
    <w:basedOn w:val="Normal"/>
    <w:next w:val="Normal"/>
    <w:link w:val="IntenseQuoteChar"/>
    <w:uiPriority w:val="30"/>
    <w:qFormat/>
    <w:rsid w:val="00C80D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0D10"/>
    <w:rPr>
      <w:i/>
      <w:iCs/>
      <w:color w:val="0F4761" w:themeColor="accent1" w:themeShade="BF"/>
    </w:rPr>
  </w:style>
  <w:style w:type="character" w:styleId="IntenseReference">
    <w:name w:val="Intense Reference"/>
    <w:basedOn w:val="DefaultParagraphFont"/>
    <w:uiPriority w:val="32"/>
    <w:qFormat/>
    <w:rsid w:val="00C80D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576</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hughes</dc:creator>
  <cp:keywords/>
  <dc:description/>
  <cp:lastModifiedBy>Richard Hall</cp:lastModifiedBy>
  <cp:revision>2</cp:revision>
  <cp:lastPrinted>2026-08-16T15:28:00Z</cp:lastPrinted>
  <dcterms:created xsi:type="dcterms:W3CDTF">2026-08-20T21:41:00Z</dcterms:created>
  <dcterms:modified xsi:type="dcterms:W3CDTF">2026-08-20T21:41:00Z</dcterms:modified>
</cp:coreProperties>
</file>